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AD398" w14:textId="77777777" w:rsidR="004E04DC" w:rsidRDefault="004E04DC" w:rsidP="00AA1D66">
      <w:pPr>
        <w:jc w:val="center"/>
        <w:rPr>
          <w:b/>
          <w:sz w:val="28"/>
          <w:szCs w:val="28"/>
        </w:rPr>
      </w:pPr>
      <w:r w:rsidRPr="004E04DC">
        <w:rPr>
          <w:b/>
          <w:sz w:val="28"/>
          <w:szCs w:val="28"/>
        </w:rPr>
        <w:drawing>
          <wp:inline distT="0" distB="0" distL="0" distR="0" wp14:anchorId="721EA1D0" wp14:editId="1C328F71">
            <wp:extent cx="2743583"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43583" cy="885949"/>
                    </a:xfrm>
                    <a:prstGeom prst="rect">
                      <a:avLst/>
                    </a:prstGeom>
                  </pic:spPr>
                </pic:pic>
              </a:graphicData>
            </a:graphic>
          </wp:inline>
        </w:drawing>
      </w:r>
    </w:p>
    <w:p w14:paraId="36DDE80F" w14:textId="5AB5A4A9" w:rsidR="003950F9" w:rsidRPr="004E04DC" w:rsidRDefault="00AA1D66" w:rsidP="00AA1D66">
      <w:pPr>
        <w:jc w:val="center"/>
        <w:rPr>
          <w:rFonts w:ascii="Arial Black" w:hAnsi="Arial Black"/>
          <w:b/>
          <w:sz w:val="28"/>
          <w:szCs w:val="28"/>
        </w:rPr>
      </w:pPr>
      <w:r w:rsidRPr="004E04DC">
        <w:rPr>
          <w:rFonts w:ascii="Arial Black" w:hAnsi="Arial Black"/>
          <w:b/>
          <w:sz w:val="28"/>
          <w:szCs w:val="28"/>
        </w:rPr>
        <w:t>Transfer Credit Appeals Process</w:t>
      </w:r>
    </w:p>
    <w:p w14:paraId="7A1C5260" w14:textId="40ABD4BE" w:rsidR="00AA1D66" w:rsidRPr="004E04DC" w:rsidRDefault="00AA1D66" w:rsidP="00AA1D66">
      <w:pPr>
        <w:rPr>
          <w:sz w:val="24"/>
          <w:szCs w:val="24"/>
        </w:rPr>
      </w:pPr>
      <w:r w:rsidRPr="004E04DC">
        <w:rPr>
          <w:sz w:val="24"/>
          <w:szCs w:val="24"/>
        </w:rPr>
        <w:t>Students may appeal transfer credit evaluations by contacting the Office of the Registrar at registrar@carlow.edu or 412-578-6</w:t>
      </w:r>
      <w:r w:rsidR="004E04DC">
        <w:rPr>
          <w:sz w:val="24"/>
          <w:szCs w:val="24"/>
        </w:rPr>
        <w:t>389</w:t>
      </w:r>
      <w:r w:rsidRPr="004E04DC">
        <w:rPr>
          <w:sz w:val="24"/>
          <w:szCs w:val="24"/>
        </w:rPr>
        <w:t xml:space="preserve">. </w:t>
      </w:r>
    </w:p>
    <w:p w14:paraId="2B911F4B" w14:textId="6788380E" w:rsidR="00AA1D66" w:rsidRPr="004E04DC" w:rsidRDefault="00AA1D66" w:rsidP="00AA1D66">
      <w:pPr>
        <w:rPr>
          <w:b/>
          <w:sz w:val="24"/>
          <w:szCs w:val="24"/>
        </w:rPr>
      </w:pPr>
      <w:r w:rsidRPr="004E04DC">
        <w:rPr>
          <w:sz w:val="24"/>
          <w:szCs w:val="24"/>
        </w:rPr>
        <w:t>If a student is not satisfied with a decision, the student should contact the Chair or Director of the department or program that offers the course. This is pertinent in cases where the student questions the equivalency of the course in question, not the transfer of credit</w:t>
      </w:r>
      <w:r w:rsidR="004E04DC">
        <w:rPr>
          <w:sz w:val="24"/>
          <w:szCs w:val="24"/>
        </w:rPr>
        <w:t xml:space="preserve">s </w:t>
      </w:r>
      <w:r w:rsidRPr="004E04DC">
        <w:rPr>
          <w:sz w:val="24"/>
          <w:szCs w:val="24"/>
        </w:rPr>
        <w:t>policy. For policy appeals, the student should reach out to the appropriate College Dean.</w:t>
      </w:r>
    </w:p>
    <w:sectPr w:rsidR="00AA1D66" w:rsidRPr="004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66"/>
    <w:rsid w:val="003950F9"/>
    <w:rsid w:val="004E04DC"/>
    <w:rsid w:val="00AA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7990"/>
  <w15:chartTrackingRefBased/>
  <w15:docId w15:val="{C91EA243-B0AB-4A02-9990-5BC07E12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McClintock</dc:creator>
  <cp:keywords/>
  <dc:description/>
  <cp:lastModifiedBy>McClintock, Elizabeth</cp:lastModifiedBy>
  <cp:revision>2</cp:revision>
  <dcterms:created xsi:type="dcterms:W3CDTF">2020-09-03T16:05:00Z</dcterms:created>
  <dcterms:modified xsi:type="dcterms:W3CDTF">2020-09-03T16:05:00Z</dcterms:modified>
</cp:coreProperties>
</file>